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D000000">
      <w:pPr>
        <w:ind/>
        <w:jc w:val="center"/>
        <w:rPr>
          <w:b w:val="1"/>
          <w:sz w:val="28"/>
        </w:rPr>
      </w:pPr>
    </w:p>
    <w:p w14:paraId="0E000000">
      <w:pPr>
        <w:ind/>
        <w:jc w:val="center"/>
        <w:rPr>
          <w:b w:val="1"/>
          <w:sz w:val="28"/>
        </w:rPr>
      </w:pPr>
    </w:p>
    <w:p w14:paraId="0F000000">
      <w:pPr>
        <w:ind/>
        <w:jc w:val="center"/>
        <w:rPr>
          <w:b w:val="1"/>
          <w:sz w:val="28"/>
        </w:rPr>
      </w:pPr>
    </w:p>
    <w:p w14:paraId="10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О внесении изменения</w:t>
      </w:r>
      <w:r>
        <w:rPr>
          <w:b w:val="1"/>
          <w:sz w:val="28"/>
        </w:rPr>
        <w:t xml:space="preserve"> в постановление администрации  </w:t>
      </w:r>
    </w:p>
    <w:p w14:paraId="11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муниципального образования Туапсинский район </w:t>
      </w:r>
    </w:p>
    <w:p w14:paraId="12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от 15 июня 2023 г. № 1044 «Об утверждении Порядка </w:t>
      </w:r>
    </w:p>
    <w:p w14:paraId="13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предоставления социальной выплаты на приобретение</w:t>
      </w:r>
    </w:p>
    <w:p w14:paraId="14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жилого помещения гражданам, лишившимся жилого</w:t>
      </w:r>
    </w:p>
    <w:p w14:paraId="15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помещения в результате чрезвычайной ситуации</w:t>
      </w:r>
    </w:p>
    <w:p w14:paraId="1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муниципального характера, произошедшей</w:t>
      </w:r>
    </w:p>
    <w:p w14:paraId="17000000">
      <w:pPr>
        <w:spacing w:after="0" w:line="240" w:lineRule="auto"/>
        <w:ind/>
        <w:jc w:val="center"/>
        <w:rPr>
          <w:rFonts w:ascii="Times New Roman" w:hAnsi="Times New Roman"/>
          <w:b w:val="1"/>
          <w:spacing w:val="-1"/>
          <w:sz w:val="28"/>
        </w:rPr>
      </w:pPr>
      <w:r>
        <w:rPr>
          <w:rFonts w:ascii="Times New Roman" w:hAnsi="Times New Roman"/>
          <w:b w:val="1"/>
          <w:sz w:val="28"/>
        </w:rPr>
        <w:t xml:space="preserve">на территории </w:t>
      </w:r>
      <w:r>
        <w:rPr>
          <w:rFonts w:ascii="Times New Roman" w:hAnsi="Times New Roman"/>
          <w:b w:val="1"/>
          <w:spacing w:val="-1"/>
          <w:sz w:val="28"/>
        </w:rPr>
        <w:t>Шепсинского сельского поселения</w:t>
      </w:r>
    </w:p>
    <w:p w14:paraId="18000000">
      <w:pPr>
        <w:ind/>
        <w:jc w:val="center"/>
        <w:rPr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spacing w:val="-1"/>
          <w:sz w:val="28"/>
        </w:rPr>
        <w:t>Туапсинского района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20 февраля 2023 г.</w:t>
      </w:r>
      <w:r>
        <w:rPr>
          <w:b w:val="1"/>
          <w:sz w:val="28"/>
        </w:rPr>
        <w:t>»</w:t>
      </w:r>
    </w:p>
    <w:p w14:paraId="19000000">
      <w:pPr>
        <w:ind/>
        <w:jc w:val="center"/>
        <w:rPr>
          <w:b w:val="1"/>
          <w:color w:themeColor="text1" w:val="000000"/>
          <w:sz w:val="28"/>
        </w:rPr>
      </w:pPr>
    </w:p>
    <w:p w14:paraId="1A000000">
      <w:pPr>
        <w:ind/>
        <w:jc w:val="center"/>
        <w:rPr>
          <w:b w:val="1"/>
          <w:color w:themeColor="text1" w:val="000000"/>
          <w:sz w:val="28"/>
        </w:rPr>
      </w:pPr>
    </w:p>
    <w:p w14:paraId="1B000000">
      <w:pPr>
        <w:ind/>
        <w:jc w:val="center"/>
        <w:rPr>
          <w:color w:themeColor="text1" w:val="000000"/>
          <w:sz w:val="28"/>
        </w:rPr>
      </w:pPr>
    </w:p>
    <w:p w14:paraId="1C000000">
      <w:pPr>
        <w:ind w:firstLine="709" w:left="0"/>
        <w:jc w:val="both"/>
        <w:rPr>
          <w:sz w:val="28"/>
        </w:rPr>
      </w:pPr>
      <w:r>
        <w:rPr>
          <w:sz w:val="28"/>
        </w:rPr>
        <w:t xml:space="preserve">В соответствии </w:t>
      </w:r>
      <w:r>
        <w:rPr>
          <w:color w:themeColor="text1" w:val="000000"/>
          <w:sz w:val="28"/>
        </w:rPr>
        <w:t>с федеральными законами от 6 октября 2003 г. № 131-ФЗ «Об общих принципах организации местного самоуправления в Российской Федерации»,</w:t>
      </w:r>
      <w:r>
        <w:rPr>
          <w:sz w:val="28"/>
        </w:rPr>
        <w:t xml:space="preserve"> от 21 декабря 1994 г. № 68-ФЗ «О защите населения и территорий от чрезвычайных ситуаций природного и техногенного характера», </w:t>
      </w:r>
      <w:r>
        <w:rPr>
          <w:sz w:val="28"/>
        </w:rPr>
        <w:t>з</w:t>
      </w:r>
      <w:r>
        <w:rPr>
          <w:sz w:val="28"/>
        </w:rPr>
        <w:t>акона</w:t>
      </w:r>
      <w:r>
        <w:rPr>
          <w:sz w:val="28"/>
        </w:rPr>
        <w:t xml:space="preserve"> Краснодарского края</w:t>
      </w:r>
      <w:r>
        <w:rPr>
          <w:sz w:val="28"/>
        </w:rPr>
        <w:t xml:space="preserve"> </w:t>
      </w:r>
      <w:r>
        <w:rPr>
          <w:sz w:val="28"/>
        </w:rPr>
        <w:t>от 8 февраля 2024 г. № 5070-КЗ</w:t>
      </w:r>
      <w:r>
        <w:rPr>
          <w:sz w:val="28"/>
        </w:rPr>
        <w:t xml:space="preserve"> </w:t>
      </w:r>
      <w:r>
        <w:rPr>
          <w:sz w:val="28"/>
        </w:rPr>
        <w:t xml:space="preserve">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>
        <w:rPr>
          <w:sz w:val="28"/>
        </w:rPr>
        <w:t>решений Совета муниципального образования Туапсинский муниципальный округ Краснодарского края 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</w:t>
      </w:r>
      <w:r>
        <w:rPr>
          <w:sz w:val="28"/>
        </w:rPr>
        <w:t>»,                    от 20 декабря 2024 г. № 117 «О правопреемстве администрации муниципального образования Туапсинский муниципальный округ Краснодарского края»,</w:t>
      </w:r>
      <w:r>
        <w:rPr>
          <w:sz w:val="28"/>
        </w:rPr>
        <w:t xml:space="preserve"> </w:t>
      </w:r>
      <w:r>
        <w:rPr>
          <w:color w:themeColor="text1" w:val="000000"/>
          <w:sz w:val="28"/>
        </w:rPr>
        <w:t>в целях приведения нормативного правового акта в соответствие с действующим законодательством п о с т а н о в л я ю:</w:t>
      </w:r>
    </w:p>
    <w:p w14:paraId="1D000000">
      <w:pPr>
        <w:tabs>
          <w:tab w:leader="none" w:pos="993" w:val="left"/>
        </w:tabs>
        <w:ind w:firstLine="708" w:left="0"/>
        <w:contextualSpacing w:val="1"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1. Внести в</w:t>
      </w:r>
      <w:r>
        <w:rPr>
          <w:sz w:val="28"/>
        </w:rPr>
        <w:t xml:space="preserve"> постановление администрации муниципального образования Туапсинский район от </w:t>
      </w:r>
      <w:r>
        <w:rPr>
          <w:b w:val="0"/>
          <w:sz w:val="28"/>
        </w:rPr>
        <w:t>15 июня 2023 г. № 1044</w:t>
      </w:r>
      <w:r>
        <w:rPr>
          <w:sz w:val="28"/>
        </w:rPr>
        <w:t xml:space="preserve"> «Об утверждении Порядка предоставления социальной выплаты на приобретение жилого помещения гражданам, лишившимся жилого помещения в результате чрезвычайной ситуации муниципального характера, произошедшей на территории </w:t>
      </w:r>
      <w:r>
        <w:rPr>
          <w:rFonts w:ascii="Times New Roman" w:hAnsi="Times New Roman"/>
          <w:b w:val="0"/>
          <w:spacing w:val="-1"/>
          <w:sz w:val="28"/>
        </w:rPr>
        <w:t xml:space="preserve">Шепсинского сельского поселения </w:t>
      </w:r>
      <w:r>
        <w:rPr>
          <w:rFonts w:ascii="Times New Roman" w:hAnsi="Times New Roman"/>
          <w:b w:val="0"/>
          <w:spacing w:val="-1"/>
          <w:sz w:val="28"/>
        </w:rPr>
        <w:t>Туапсинского района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20 февраля 2023 г.</w:t>
      </w:r>
      <w:r>
        <w:rPr>
          <w:b w:val="0"/>
          <w:sz w:val="28"/>
        </w:rPr>
        <w:t>»</w:t>
      </w:r>
      <w:r>
        <w:rPr>
          <w:sz w:val="28"/>
        </w:rPr>
        <w:t xml:space="preserve">   </w:t>
      </w:r>
      <w:r>
        <w:rPr>
          <w:color w:themeColor="text1" w:val="000000"/>
          <w:sz w:val="28"/>
        </w:rPr>
        <w:t xml:space="preserve">  следующие изменения:</w:t>
      </w:r>
    </w:p>
    <w:p w14:paraId="1E000000">
      <w:pPr>
        <w:tabs>
          <w:tab w:leader="none" w:pos="993" w:val="left"/>
        </w:tabs>
        <w:ind w:firstLine="708" w:left="0"/>
        <w:contextualSpacing w:val="1"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 xml:space="preserve">1) </w:t>
      </w:r>
      <w:r>
        <w:rPr>
          <w:sz w:val="28"/>
        </w:rPr>
        <w:t xml:space="preserve">заменить в наименовании и первом пункте </w:t>
      </w:r>
      <w:r>
        <w:rPr>
          <w:sz w:val="28"/>
        </w:rPr>
        <w:t>постановления</w:t>
      </w:r>
      <w:r>
        <w:rPr>
          <w:sz w:val="28"/>
        </w:rPr>
        <w:t xml:space="preserve"> слова «лишившимся</w:t>
      </w:r>
      <w:r>
        <w:rPr>
          <w:sz w:val="28"/>
        </w:rPr>
        <w:t xml:space="preserve"> жилого» на слова «</w:t>
      </w:r>
      <w:r>
        <w:rPr>
          <w:sz w:val="28"/>
        </w:rPr>
        <w:t>утратившим</w:t>
      </w:r>
      <w:r>
        <w:rPr>
          <w:sz w:val="28"/>
        </w:rPr>
        <w:t xml:space="preserve"> жилые»</w:t>
      </w:r>
      <w:r>
        <w:rPr>
          <w:color w:themeColor="text1" w:val="000000"/>
          <w:sz w:val="28"/>
        </w:rPr>
        <w:t>;</w:t>
      </w:r>
    </w:p>
    <w:p w14:paraId="1F000000">
      <w:pPr>
        <w:tabs>
          <w:tab w:leader="none" w:pos="993" w:val="left"/>
        </w:tabs>
        <w:ind w:firstLine="708" w:left="0"/>
        <w:contextualSpacing w:val="1"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 xml:space="preserve">2) приложение к постановлению </w:t>
      </w:r>
      <w:r>
        <w:rPr>
          <w:color w:themeColor="text1" w:val="000000"/>
          <w:sz w:val="28"/>
        </w:rPr>
        <w:t>изложить в новой редакции согласно приложению к настоящему постановлению.</w:t>
      </w:r>
    </w:p>
    <w:p w14:paraId="20000000">
      <w:pPr>
        <w:tabs>
          <w:tab w:leader="none" w:pos="993" w:val="left"/>
        </w:tabs>
        <w:ind w:firstLine="708" w:left="0"/>
        <w:contextualSpacing w:val="1"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2.</w:t>
      </w:r>
      <w:r>
        <w:rPr>
          <w:color w:themeColor="text1" w:val="000000"/>
          <w:sz w:val="28"/>
        </w:rPr>
        <w:t xml:space="preserve"> </w:t>
      </w:r>
      <w:r>
        <w:rPr>
          <w:sz w:val="28"/>
        </w:rPr>
        <w:t>Опубликовать настоящее постановление в средстве массовой информации - газете «сетевом издании»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21000000">
      <w:pPr>
        <w:widowControl w:val="0"/>
        <w:ind w:firstLine="709" w:left="0"/>
        <w:jc w:val="both"/>
        <w:outlineLvl w:val="0"/>
        <w:rPr>
          <w:sz w:val="28"/>
        </w:rPr>
      </w:pPr>
      <w:r>
        <w:rPr>
          <w:sz w:val="28"/>
        </w:rPr>
        <w:t xml:space="preserve">3. Контроль за выполнением настоящего постановления возложить на исполняющего обязанности заместителя главы администрации Туапсинского муниципального округа Балантаеву Е.М. и заместителя главы администрации </w:t>
      </w:r>
      <w:r>
        <w:rPr>
          <w:sz w:val="28"/>
        </w:rPr>
        <w:t>Туапсинского муниципального округа</w:t>
      </w:r>
      <w:r>
        <w:rPr>
          <w:sz w:val="28"/>
        </w:rPr>
        <w:t xml:space="preserve"> Мирошниченко В.Е.</w:t>
      </w:r>
    </w:p>
    <w:p w14:paraId="22000000">
      <w:pPr>
        <w:ind w:firstLine="720" w:left="0"/>
        <w:jc w:val="both"/>
        <w:rPr>
          <w:sz w:val="28"/>
        </w:rPr>
      </w:pPr>
      <w:r>
        <w:rPr>
          <w:sz w:val="28"/>
        </w:rPr>
        <w:t>4 Постановление вступает в силу со дня его официального опубликования.</w:t>
      </w:r>
    </w:p>
    <w:p w14:paraId="23000000">
      <w:pPr>
        <w:ind/>
        <w:jc w:val="both"/>
        <w:rPr>
          <w:sz w:val="28"/>
        </w:rPr>
      </w:pPr>
    </w:p>
    <w:p w14:paraId="24000000">
      <w:pPr>
        <w:ind/>
        <w:jc w:val="both"/>
        <w:rPr>
          <w:sz w:val="28"/>
        </w:rPr>
      </w:pPr>
    </w:p>
    <w:p w14:paraId="25000000">
      <w:pPr>
        <w:ind/>
        <w:jc w:val="both"/>
        <w:rPr>
          <w:sz w:val="28"/>
        </w:rPr>
      </w:pPr>
    </w:p>
    <w:p w14:paraId="26000000">
      <w:pPr>
        <w:ind/>
        <w:jc w:val="both"/>
        <w:rPr>
          <w:sz w:val="28"/>
          <w:highlight w:val="red"/>
        </w:rPr>
      </w:pPr>
      <w:r>
        <w:rPr>
          <w:sz w:val="28"/>
        </w:rPr>
        <w:t>Исполняющий обязанности глав</w:t>
      </w:r>
      <w:r>
        <w:rPr>
          <w:sz w:val="28"/>
        </w:rPr>
        <w:t>ы</w:t>
      </w:r>
    </w:p>
    <w:p w14:paraId="27000000">
      <w:pPr>
        <w:rPr>
          <w:sz w:val="28"/>
        </w:rPr>
      </w:pPr>
      <w:r>
        <w:rPr>
          <w:sz w:val="28"/>
        </w:rPr>
        <w:t>Туапсинского муниципального округа</w:t>
      </w:r>
      <w:r>
        <w:rPr>
          <w:sz w:val="28"/>
        </w:rPr>
        <w:t xml:space="preserve">                                              О.Е. Кулешова</w:t>
      </w:r>
    </w:p>
    <w:p w14:paraId="28000000">
      <w:pPr>
        <w:rPr>
          <w:sz w:val="28"/>
        </w:rPr>
      </w:pPr>
    </w:p>
    <w:p w14:paraId="29000000">
      <w:pPr>
        <w:rPr>
          <w:sz w:val="28"/>
        </w:rPr>
      </w:pPr>
    </w:p>
    <w:p w14:paraId="2A000000">
      <w:pPr>
        <w:rPr>
          <w:sz w:val="28"/>
        </w:rPr>
      </w:pPr>
    </w:p>
    <w:p w14:paraId="2B000000">
      <w:pPr>
        <w:rPr>
          <w:sz w:val="28"/>
        </w:rPr>
      </w:pPr>
    </w:p>
    <w:p w14:paraId="2C000000">
      <w:pPr>
        <w:rPr>
          <w:sz w:val="28"/>
        </w:rPr>
      </w:pPr>
    </w:p>
    <w:p w14:paraId="2D000000">
      <w:pPr>
        <w:rPr>
          <w:sz w:val="28"/>
        </w:rPr>
      </w:pPr>
    </w:p>
    <w:p w14:paraId="2E000000">
      <w:pPr>
        <w:rPr>
          <w:sz w:val="28"/>
        </w:rPr>
      </w:pPr>
    </w:p>
    <w:p w14:paraId="2F000000">
      <w:pPr>
        <w:rPr>
          <w:sz w:val="28"/>
        </w:rPr>
      </w:pPr>
    </w:p>
    <w:p w14:paraId="30000000">
      <w:pPr>
        <w:rPr>
          <w:sz w:val="28"/>
        </w:rPr>
      </w:pPr>
    </w:p>
    <w:p w14:paraId="31000000">
      <w:pPr>
        <w:rPr>
          <w:sz w:val="28"/>
        </w:rPr>
      </w:pPr>
    </w:p>
    <w:p w14:paraId="32000000">
      <w:pPr>
        <w:rPr>
          <w:sz w:val="28"/>
        </w:rPr>
      </w:pPr>
    </w:p>
    <w:p w14:paraId="33000000">
      <w:pPr>
        <w:rPr>
          <w:sz w:val="28"/>
        </w:rPr>
      </w:pPr>
    </w:p>
    <w:p w14:paraId="34000000">
      <w:pPr>
        <w:rPr>
          <w:sz w:val="28"/>
        </w:rPr>
      </w:pPr>
    </w:p>
    <w:p w14:paraId="35000000">
      <w:pPr>
        <w:rPr>
          <w:sz w:val="28"/>
        </w:rPr>
      </w:pPr>
    </w:p>
    <w:p w14:paraId="36000000">
      <w:pPr>
        <w:rPr>
          <w:sz w:val="28"/>
        </w:rPr>
      </w:pPr>
    </w:p>
    <w:p w14:paraId="37000000">
      <w:pPr>
        <w:rPr>
          <w:sz w:val="28"/>
        </w:rPr>
      </w:pPr>
    </w:p>
    <w:p w14:paraId="38000000">
      <w:pPr>
        <w:rPr>
          <w:sz w:val="28"/>
        </w:rPr>
      </w:pPr>
    </w:p>
    <w:p w14:paraId="39000000">
      <w:pPr>
        <w:rPr>
          <w:sz w:val="28"/>
        </w:rPr>
      </w:pPr>
    </w:p>
    <w:p w14:paraId="3A000000">
      <w:pPr>
        <w:rPr>
          <w:sz w:val="28"/>
        </w:rPr>
      </w:pPr>
    </w:p>
    <w:sectPr>
      <w:headerReference r:id="rId1" w:type="first"/>
      <w:headerReference r:id="rId2" w:type="default"/>
      <w:pgSz w:h="16838" w:orient="portrait" w:w="11906"/>
      <w:pgMar w:bottom="1134" w:footer="709" w:gutter="0" w:header="992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tabs>
        <w:tab w:leader="none" w:pos="4677" w:val="center"/>
      </w:tabs>
      <w:ind/>
      <w:rPr>
        <w:b w:val="1"/>
        <w:sz w:val="28"/>
      </w:rPr>
    </w:pPr>
    <w:r>
      <w:rPr>
        <w:b w:val="1"/>
        <w:sz w:val="28"/>
      </w:rPr>
      <w:tab/>
    </w:r>
    <w:r>
      <w:rPr>
        <w:b w:val="1"/>
        <w:sz w:val="28"/>
      </w:rPr>
      <w:drawing>
        <wp:inline>
          <wp:extent cx="642874" cy="798449"/>
          <wp:effectExtent b="0" l="0" r="0" t="0"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642874" cy="798449"/>
                  </a:xfrm>
                  <a:prstGeom prst="rect"/>
                </pic:spPr>
              </pic:pic>
            </a:graphicData>
          </a:graphic>
        </wp:inline>
      </w:drawing>
    </w:r>
  </w:p>
  <w:p w14:paraId="02000000">
    <w:pPr>
      <w:ind/>
      <w:jc w:val="center"/>
      <w:rPr>
        <w:b w:val="1"/>
      </w:rPr>
    </w:pPr>
  </w:p>
  <w:p w14:paraId="03000000">
    <w:pPr>
      <w:widowControl w:val="0"/>
      <w:tabs>
        <w:tab w:leader="none" w:pos="567" w:val="left"/>
        <w:tab w:leader="none" w:pos="851" w:val="left"/>
        <w:tab w:leader="none" w:pos="8931" w:val="left"/>
      </w:tabs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АДМИНИСТРАЦИЯ</w:t>
    </w:r>
    <w:r>
      <w:rPr>
        <w:b w:val="1"/>
        <w:sz w:val="28"/>
      </w:rPr>
      <w:t xml:space="preserve"> </w:t>
    </w:r>
    <w:r>
      <w:rPr>
        <w:b w:val="1"/>
        <w:sz w:val="28"/>
      </w:rPr>
      <w:t xml:space="preserve"> </w:t>
    </w:r>
    <w:r>
      <w:rPr>
        <w:b w:val="1"/>
        <w:sz w:val="28"/>
      </w:rPr>
      <w:t>МУНИЦИПАЛЬНОГО ОБРАЗОВАНИЯ</w:t>
    </w:r>
  </w:p>
  <w:p w14:paraId="04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ТУАПСИНСКИЙ МУНИЦИПАЛЬНЫЙ ОКРУГ</w:t>
    </w:r>
  </w:p>
  <w:p w14:paraId="05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КРАСНОДАРСКОГО КРАЯ</w:t>
    </w:r>
  </w:p>
  <w:p w14:paraId="06000000">
    <w:pPr>
      <w:ind/>
      <w:jc w:val="center"/>
      <w:rPr>
        <w:b w:val="1"/>
        <w:sz w:val="20"/>
      </w:rPr>
    </w:pPr>
  </w:p>
  <w:p w14:paraId="07000000">
    <w:pPr>
      <w:spacing w:line="276" w:lineRule="auto"/>
      <w:ind/>
      <w:jc w:val="center"/>
      <w:rPr>
        <w:b w:val="1"/>
        <w:sz w:val="32"/>
      </w:rPr>
    </w:pPr>
    <w:r>
      <w:rPr>
        <w:b w:val="1"/>
        <w:sz w:val="32"/>
      </w:rPr>
      <w:t>ПОСТАНОВЛЕНИЕ</w:t>
    </w:r>
  </w:p>
  <w:p w14:paraId="08000000">
    <w:pPr>
      <w:widowControl w:val="0"/>
      <w:ind/>
      <w:jc w:val="center"/>
      <w:rPr>
        <w:sz w:val="16"/>
      </w:rPr>
    </w:pPr>
  </w:p>
  <w:p w14:paraId="09000000">
    <w:pPr>
      <w:widowControl w:val="0"/>
      <w:ind/>
      <w:jc w:val="center"/>
      <w:rPr>
        <w:sz w:val="28"/>
      </w:rPr>
    </w:pPr>
    <w:r>
      <w:rPr>
        <w:sz w:val="28"/>
      </w:rPr>
      <w:t>от ________________                                                                  № _______________</w:t>
    </w:r>
  </w:p>
  <w:p w14:paraId="0A000000">
    <w:pPr>
      <w:widowControl w:val="0"/>
      <w:ind/>
      <w:jc w:val="center"/>
      <w:rPr>
        <w:sz w:val="16"/>
      </w:rPr>
    </w:pPr>
  </w:p>
  <w:p w14:paraId="0B000000">
    <w:pPr>
      <w:widowControl w:val="0"/>
      <w:ind/>
      <w:jc w:val="center"/>
    </w:pPr>
    <w:r>
      <w:t>г. Туапсе</w: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rPr>
        <w:rStyle w:val="Style_1_ch"/>
      </w:rPr>
      <w:fldChar w:fldCharType="begin"/>
    </w:r>
    <w:r>
      <w:rPr>
        <w:rStyle w:val="Style_1_ch"/>
      </w:rPr>
      <w:instrText xml:space="preserve">PAGE </w:instrText>
    </w:r>
    <w:r>
      <w:rPr>
        <w:rStyle w:val="Style_1_ch"/>
      </w:rPr>
      <w:fldChar w:fldCharType="separate"/>
    </w:r>
    <w:r>
      <w:rPr>
        <w:rStyle w:val="Style_1_ch"/>
      </w:rPr>
      <w:fldChar w:fldCharType="end"/>
    </w:r>
  </w:p>
  <w:p w14:paraId="0C000000">
    <w:pPr>
      <w:pStyle w:val="Style_2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Balloon Text"/>
    <w:basedOn w:val="Style_3"/>
    <w:link w:val="Style_5_ch"/>
    <w:rPr>
      <w:rFonts w:ascii="Tahoma" w:hAnsi="Tahoma"/>
      <w:sz w:val="16"/>
    </w:rPr>
  </w:style>
  <w:style w:styleId="Style_5_ch" w:type="character">
    <w:name w:val="Balloon Text"/>
    <w:basedOn w:val="Style_3_ch"/>
    <w:link w:val="Style_5"/>
    <w:rPr>
      <w:rFonts w:ascii="Tahoma" w:hAnsi="Tahoma"/>
      <w:sz w:val="16"/>
    </w:rPr>
  </w:style>
  <w:style w:styleId="Style_6" w:type="paragraph">
    <w:name w:val="toc 4"/>
    <w:next w:val="Style_3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Body Text"/>
    <w:basedOn w:val="Style_3"/>
    <w:link w:val="Style_8_ch"/>
    <w:pPr>
      <w:spacing w:after="120"/>
      <w:ind/>
    </w:pPr>
  </w:style>
  <w:style w:styleId="Style_8_ch" w:type="character">
    <w:name w:val="Body Text"/>
    <w:basedOn w:val="Style_3_ch"/>
    <w:link w:val="Style_8"/>
  </w:style>
  <w:style w:styleId="Style_9" w:type="paragraph">
    <w:name w:val="toc 7"/>
    <w:next w:val="Style_3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heading 3"/>
    <w:next w:val="Style_3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footer"/>
    <w:basedOn w:val="Style_3"/>
    <w:link w:val="Style_11_ch"/>
    <w:pPr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3_ch"/>
    <w:link w:val="Style_11"/>
  </w:style>
  <w:style w:styleId="Style_12" w:type="paragraph">
    <w:name w:val="toc 3"/>
    <w:next w:val="Style_3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3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2" w:type="paragraph">
    <w:name w:val="header"/>
    <w:basedOn w:val="Style_3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header"/>
    <w:basedOn w:val="Style_3_ch"/>
    <w:link w:val="Style_2"/>
  </w:style>
  <w:style w:styleId="Style_14" w:type="paragraph">
    <w:name w:val="heading 1"/>
    <w:next w:val="Style_3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3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Body Text Indent 2"/>
    <w:basedOn w:val="Style_3"/>
    <w:link w:val="Style_18_ch"/>
    <w:pPr>
      <w:ind w:firstLine="720" w:left="0"/>
      <w:jc w:val="both"/>
    </w:pPr>
    <w:rPr>
      <w:sz w:val="28"/>
    </w:rPr>
  </w:style>
  <w:style w:styleId="Style_18_ch" w:type="character">
    <w:name w:val="Body Text Indent 2"/>
    <w:basedOn w:val="Style_3_ch"/>
    <w:link w:val="Style_18"/>
    <w:rPr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3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3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oc 5"/>
    <w:next w:val="Style_3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3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basedOn w:val="Style_3"/>
    <w:link w:val="Style_25_ch"/>
    <w:uiPriority w:val="10"/>
    <w:qFormat/>
    <w:pPr>
      <w:ind/>
      <w:jc w:val="center"/>
    </w:pPr>
    <w:rPr>
      <w:b w:val="1"/>
      <w:sz w:val="32"/>
    </w:rPr>
  </w:style>
  <w:style w:styleId="Style_25_ch" w:type="character">
    <w:name w:val="Title"/>
    <w:basedOn w:val="Style_3_ch"/>
    <w:link w:val="Style_25"/>
    <w:rPr>
      <w:b w:val="1"/>
      <w:sz w:val="32"/>
    </w:rPr>
  </w:style>
  <w:style w:styleId="Style_26" w:type="paragraph">
    <w:name w:val="heading 4"/>
    <w:next w:val="Style_3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1" w:type="paragraph">
    <w:name w:val="page number"/>
    <w:basedOn w:val="Style_22"/>
    <w:link w:val="Style_1_ch"/>
  </w:style>
  <w:style w:styleId="Style_1_ch" w:type="character">
    <w:name w:val="page number"/>
    <w:basedOn w:val="Style_22_ch"/>
    <w:link w:val="Style_1"/>
  </w:style>
  <w:style w:styleId="Style_27" w:type="paragraph">
    <w:name w:val="heading 2"/>
    <w:next w:val="Style_3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1" Target="header1.xml" Type="http://schemas.openxmlformats.org/officeDocument/2006/relationships/header"/>
</Relationships>

</file>

<file path=word/_rels/header1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2025-04-09T05:49:37Z</dcterms:modified>
</cp:coreProperties>
</file>